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5207" w:rsidRDefault="004E5207"/>
    <w:p w:rsidR="004E5207" w:rsidRDefault="004E5207"/>
    <w:p w:rsidR="004E5207" w:rsidRPr="004E5207" w:rsidRDefault="004E5207" w:rsidP="004E5207">
      <w:pPr>
        <w:keepNext/>
        <w:jc w:val="center"/>
        <w:outlineLvl w:val="0"/>
        <w:rPr>
          <w:b/>
          <w:sz w:val="40"/>
          <w:szCs w:val="40"/>
        </w:rPr>
      </w:pPr>
      <w:r w:rsidRPr="004E5207">
        <w:rPr>
          <w:b/>
          <w:sz w:val="40"/>
          <w:szCs w:val="40"/>
        </w:rPr>
        <w:t>СОВЕТ ДЕПУТАТОВ</w:t>
      </w:r>
    </w:p>
    <w:p w:rsidR="004E5207" w:rsidRPr="004E5207" w:rsidRDefault="004E5207" w:rsidP="004E5207">
      <w:pPr>
        <w:keepNext/>
        <w:outlineLvl w:val="0"/>
        <w:rPr>
          <w:b/>
          <w:sz w:val="40"/>
          <w:szCs w:val="40"/>
        </w:rPr>
      </w:pPr>
      <w:r w:rsidRPr="004E5207">
        <w:rPr>
          <w:szCs w:val="20"/>
        </w:rPr>
        <w:t xml:space="preserve">                         </w:t>
      </w:r>
      <w:r w:rsidRPr="004E5207">
        <w:rPr>
          <w:b/>
          <w:sz w:val="40"/>
          <w:szCs w:val="40"/>
        </w:rPr>
        <w:t>сельского поселения Алябьевский</w:t>
      </w:r>
    </w:p>
    <w:p w:rsidR="004E5207" w:rsidRPr="004E5207" w:rsidRDefault="004E5207" w:rsidP="004E5207">
      <w:pPr>
        <w:keepNext/>
        <w:outlineLvl w:val="0"/>
        <w:rPr>
          <w:b/>
          <w:szCs w:val="20"/>
        </w:rPr>
      </w:pPr>
      <w:r w:rsidRPr="004E5207">
        <w:rPr>
          <w:szCs w:val="20"/>
        </w:rPr>
        <w:t xml:space="preserve">                                                         </w:t>
      </w:r>
      <w:r w:rsidRPr="004E5207">
        <w:rPr>
          <w:b/>
          <w:szCs w:val="20"/>
        </w:rPr>
        <w:t>Советского района</w:t>
      </w:r>
    </w:p>
    <w:p w:rsidR="004E5207" w:rsidRPr="004E5207" w:rsidRDefault="004E5207" w:rsidP="004E5207">
      <w:pPr>
        <w:rPr>
          <w:b/>
          <w:sz w:val="20"/>
          <w:szCs w:val="20"/>
        </w:rPr>
      </w:pPr>
      <w:r w:rsidRPr="004E5207">
        <w:rPr>
          <w:sz w:val="20"/>
          <w:szCs w:val="20"/>
        </w:rPr>
        <w:t xml:space="preserve">                                               </w:t>
      </w:r>
      <w:r w:rsidRPr="004E5207">
        <w:rPr>
          <w:b/>
          <w:sz w:val="20"/>
          <w:szCs w:val="20"/>
        </w:rPr>
        <w:t>Ханты-Мансийского автономного округа-Югры</w:t>
      </w:r>
    </w:p>
    <w:p w:rsidR="004E5207" w:rsidRPr="004E5207" w:rsidRDefault="004E5207" w:rsidP="004E5207">
      <w:pPr>
        <w:keepNext/>
        <w:outlineLvl w:val="0"/>
        <w:rPr>
          <w:b/>
          <w:sz w:val="32"/>
          <w:szCs w:val="20"/>
        </w:rPr>
      </w:pPr>
      <w:r w:rsidRPr="004E5207">
        <w:rPr>
          <w:sz w:val="28"/>
          <w:szCs w:val="20"/>
        </w:rPr>
        <w:t xml:space="preserve">              </w:t>
      </w:r>
      <w:r w:rsidRPr="004E5207">
        <w:rPr>
          <w:b/>
          <w:sz w:val="32"/>
          <w:szCs w:val="20"/>
        </w:rPr>
        <w:t xml:space="preserve">  </w:t>
      </w:r>
    </w:p>
    <w:p w:rsidR="004E5207" w:rsidRPr="004E5207" w:rsidRDefault="004E5207" w:rsidP="004E5207">
      <w:pPr>
        <w:pBdr>
          <w:bottom w:val="double" w:sz="12" w:space="0" w:color="auto"/>
        </w:pBdr>
        <w:rPr>
          <w:sz w:val="20"/>
          <w:szCs w:val="20"/>
        </w:rPr>
      </w:pPr>
    </w:p>
    <w:p w:rsidR="004E5207" w:rsidRPr="004E5207" w:rsidRDefault="004E5207" w:rsidP="004E5207">
      <w:pPr>
        <w:ind w:right="-5"/>
        <w:jc w:val="center"/>
        <w:rPr>
          <w:b/>
          <w:sz w:val="36"/>
          <w:szCs w:val="36"/>
        </w:rPr>
      </w:pPr>
      <w:r w:rsidRPr="004E5207">
        <w:rPr>
          <w:b/>
          <w:sz w:val="36"/>
          <w:szCs w:val="36"/>
        </w:rPr>
        <w:t>РЕШЕНИЕ</w:t>
      </w:r>
    </w:p>
    <w:p w:rsidR="004E5207" w:rsidRPr="004E5207" w:rsidRDefault="004E5207" w:rsidP="004E5207">
      <w:pPr>
        <w:tabs>
          <w:tab w:val="left" w:pos="7485"/>
        </w:tabs>
        <w:jc w:val="both"/>
      </w:pPr>
    </w:p>
    <w:p w:rsidR="004E5207" w:rsidRPr="004E5207" w:rsidRDefault="004E5207" w:rsidP="004E5207">
      <w:pPr>
        <w:tabs>
          <w:tab w:val="left" w:pos="7485"/>
        </w:tabs>
        <w:jc w:val="both"/>
        <w:rPr>
          <w:lang w:eastAsia="en-US"/>
        </w:rPr>
      </w:pPr>
      <w:r w:rsidRPr="004E5207">
        <w:t xml:space="preserve">  </w:t>
      </w:r>
      <w:r w:rsidRPr="004E5207">
        <w:rPr>
          <w:lang w:eastAsia="en-US"/>
        </w:rPr>
        <w:t>«</w:t>
      </w:r>
      <w:r w:rsidR="00487D8D">
        <w:rPr>
          <w:lang w:eastAsia="en-US"/>
        </w:rPr>
        <w:t>02</w:t>
      </w:r>
      <w:r w:rsidRPr="004E5207">
        <w:rPr>
          <w:lang w:eastAsia="en-US"/>
        </w:rPr>
        <w:t xml:space="preserve">» </w:t>
      </w:r>
      <w:r w:rsidR="00487D8D">
        <w:rPr>
          <w:lang w:eastAsia="en-US"/>
        </w:rPr>
        <w:t>апреля</w:t>
      </w:r>
      <w:r w:rsidRPr="004E5207">
        <w:rPr>
          <w:lang w:eastAsia="en-US"/>
        </w:rPr>
        <w:t xml:space="preserve">  20</w:t>
      </w:r>
      <w:r w:rsidR="00487D8D">
        <w:rPr>
          <w:lang w:eastAsia="en-US"/>
        </w:rPr>
        <w:t>20</w:t>
      </w:r>
      <w:r w:rsidRPr="004E5207">
        <w:rPr>
          <w:lang w:eastAsia="en-US"/>
        </w:rPr>
        <w:t xml:space="preserve"> г.                                                                                           №</w:t>
      </w:r>
      <w:r w:rsidR="00487D8D">
        <w:rPr>
          <w:lang w:eastAsia="en-US"/>
        </w:rPr>
        <w:t xml:space="preserve"> 77</w:t>
      </w:r>
    </w:p>
    <w:p w:rsidR="004E5207" w:rsidRPr="004E5207" w:rsidRDefault="004E5207" w:rsidP="004E5207">
      <w:pPr>
        <w:jc w:val="both"/>
        <w:rPr>
          <w:szCs w:val="20"/>
          <w:lang w:eastAsia="en-US"/>
        </w:rPr>
      </w:pPr>
    </w:p>
    <w:p w:rsidR="004E5207" w:rsidRPr="004E5207" w:rsidRDefault="004E5207" w:rsidP="004E5207">
      <w:pPr>
        <w:tabs>
          <w:tab w:val="left" w:pos="4962"/>
        </w:tabs>
        <w:ind w:right="5668"/>
        <w:jc w:val="both"/>
      </w:pPr>
    </w:p>
    <w:p w:rsidR="004E5207" w:rsidRPr="004E5207" w:rsidRDefault="004E5207" w:rsidP="004E5207">
      <w:pPr>
        <w:tabs>
          <w:tab w:val="left" w:pos="4962"/>
        </w:tabs>
        <w:ind w:right="4875"/>
        <w:jc w:val="both"/>
      </w:pPr>
      <w:r w:rsidRPr="004E5207">
        <w:t>О внесении изменений в решение Совета депутатов от 31.10.2019 № 57 «Об утверждении Положения об оплате труда муниципальных служащих Администрации  сельского поселения Алябьевский»</w:t>
      </w:r>
    </w:p>
    <w:p w:rsidR="004E5207" w:rsidRPr="004E5207" w:rsidRDefault="004E5207" w:rsidP="004E5207">
      <w:pPr>
        <w:tabs>
          <w:tab w:val="left" w:pos="4962"/>
        </w:tabs>
        <w:ind w:right="5668"/>
        <w:jc w:val="both"/>
      </w:pPr>
      <w:r w:rsidRPr="004E5207">
        <w:t xml:space="preserve"> </w:t>
      </w:r>
    </w:p>
    <w:p w:rsidR="004E5207" w:rsidRPr="004E5207" w:rsidRDefault="004E5207" w:rsidP="004E5207">
      <w:pPr>
        <w:autoSpaceDE w:val="0"/>
        <w:autoSpaceDN w:val="0"/>
        <w:adjustRightInd w:val="0"/>
        <w:jc w:val="both"/>
        <w:rPr>
          <w:rFonts w:ascii="Calibri" w:eastAsiaTheme="minorHAnsi" w:hAnsi="Calibri" w:cs="Calibri"/>
          <w:lang w:eastAsia="en-US"/>
        </w:rPr>
      </w:pPr>
    </w:p>
    <w:p w:rsidR="004E5207" w:rsidRPr="004E5207" w:rsidRDefault="004E5207" w:rsidP="004E5207">
      <w:pPr>
        <w:ind w:firstLine="567"/>
        <w:jc w:val="both"/>
      </w:pPr>
      <w:proofErr w:type="gramStart"/>
      <w:r w:rsidRPr="004E5207">
        <w:t>В целях социальной защищенности муниципальных служащих, повышения эффективности и качества работ, в соответствии с Трудовым кодексом Российской Федерации, статьей 22 Федерального закона от 02.03.2007 № 25-ФЗ «О муниципальной службе в Российской Федерации», статьей 16 Закона Ханты-Мансийского автономного округа – Югры от 20.07.2007 № 113-оз «Об отдельных вопросах муниципальной службы в Ханты – Мансийском автономном округе – Югре», постановлением Правительства Ханты – Мансийского автономного округа – Югры от</w:t>
      </w:r>
      <w:proofErr w:type="gramEnd"/>
      <w:r w:rsidRPr="004E5207">
        <w:t xml:space="preserve"> 23.08.2019 №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 – Мансийском автономном округе – Югре», Уставом сельского поселения Алябьевский, </w:t>
      </w:r>
    </w:p>
    <w:p w:rsidR="004E5207" w:rsidRPr="004E5207" w:rsidRDefault="004E5207" w:rsidP="004E5207">
      <w:pPr>
        <w:jc w:val="both"/>
      </w:pPr>
    </w:p>
    <w:p w:rsidR="004E5207" w:rsidRPr="004E5207" w:rsidRDefault="004E5207" w:rsidP="004E5207">
      <w:pPr>
        <w:jc w:val="center"/>
      </w:pPr>
      <w:r w:rsidRPr="004E5207">
        <w:t xml:space="preserve">Совет депутатов сельского поселения Алябьевский решил: </w:t>
      </w:r>
    </w:p>
    <w:p w:rsidR="004E5207" w:rsidRPr="004E5207" w:rsidRDefault="004E5207" w:rsidP="004E5207">
      <w:pPr>
        <w:jc w:val="center"/>
      </w:pPr>
    </w:p>
    <w:p w:rsidR="004E5207" w:rsidRPr="004E5207" w:rsidRDefault="004E5207" w:rsidP="00487D8D">
      <w:pPr>
        <w:numPr>
          <w:ilvl w:val="0"/>
          <w:numId w:val="1"/>
        </w:numPr>
        <w:spacing w:after="200" w:line="276" w:lineRule="auto"/>
        <w:ind w:left="0" w:firstLine="426"/>
        <w:contextualSpacing/>
        <w:jc w:val="both"/>
      </w:pPr>
      <w:r w:rsidRPr="004E5207">
        <w:t xml:space="preserve">Внести изменения в приложение к решению Совета депутатов сельского поселения Алябьевский от 31.10.2019 № 57 «Об утверждении Положения об оплате труда муниципальных служащих Администрации  сельского поселения Алябьевский», изложив п. 9.13. раздела </w:t>
      </w:r>
      <w:r w:rsidRPr="004E5207">
        <w:rPr>
          <w:lang w:val="en-US"/>
        </w:rPr>
        <w:t>IX</w:t>
      </w:r>
      <w:r w:rsidRPr="004E5207">
        <w:t xml:space="preserve"> в следующей редакции:</w:t>
      </w:r>
    </w:p>
    <w:p w:rsidR="004E5207" w:rsidRPr="004E5207" w:rsidRDefault="004E5207" w:rsidP="004E5207">
      <w:pPr>
        <w:ind w:left="-142" w:firstLine="502"/>
        <w:jc w:val="both"/>
      </w:pPr>
      <w:r w:rsidRPr="004E5207">
        <w:t>«9.13. Денежное поощрение по результатам работы за квартал выплачивается муниципальным служащим за фактически отработанное время. Фактически отработанное время для расчета размера денежного поощрения по результатам работы за квартал определяется согласно табелю учета рабочего времени</w:t>
      </w:r>
      <w:proofErr w:type="gramStart"/>
      <w:r w:rsidRPr="004E5207">
        <w:t xml:space="preserve">.». </w:t>
      </w:r>
      <w:proofErr w:type="gramEnd"/>
    </w:p>
    <w:p w:rsidR="004E5207" w:rsidRPr="004E5207" w:rsidRDefault="004E5207" w:rsidP="004E5207">
      <w:pPr>
        <w:numPr>
          <w:ilvl w:val="0"/>
          <w:numId w:val="1"/>
        </w:numPr>
        <w:spacing w:after="200" w:line="276" w:lineRule="auto"/>
        <w:ind w:left="0" w:firstLine="1080"/>
        <w:contextualSpacing/>
        <w:jc w:val="both"/>
      </w:pPr>
      <w:r w:rsidRPr="004E5207">
        <w:t>Настоящее решение опубликовать в периодическом издании органов местного самоуправления в бюллетене «Алябьевский вестник» и разместить на официальном сайте Администрации  сельского поселения Алябьевский в сети Интернет.</w:t>
      </w:r>
    </w:p>
    <w:p w:rsidR="004E5207" w:rsidRPr="004E5207" w:rsidRDefault="004E5207" w:rsidP="004E5207">
      <w:pPr>
        <w:numPr>
          <w:ilvl w:val="0"/>
          <w:numId w:val="1"/>
        </w:numPr>
        <w:spacing w:after="200" w:line="276" w:lineRule="auto"/>
        <w:contextualSpacing/>
        <w:jc w:val="both"/>
      </w:pPr>
      <w:r w:rsidRPr="004E5207">
        <w:t xml:space="preserve"> Настоящее решение вступает в силу с момента его </w:t>
      </w:r>
      <w:r w:rsidR="008F7E19">
        <w:t>официального опубликования</w:t>
      </w:r>
      <w:r w:rsidRPr="004E5207">
        <w:t xml:space="preserve">. </w:t>
      </w:r>
    </w:p>
    <w:p w:rsidR="004E5207" w:rsidRPr="004E5207" w:rsidRDefault="004E5207" w:rsidP="004E5207">
      <w:pPr>
        <w:ind w:left="720"/>
        <w:contextualSpacing/>
        <w:jc w:val="both"/>
      </w:pPr>
    </w:p>
    <w:p w:rsidR="004E5207" w:rsidRPr="004E5207" w:rsidRDefault="004E5207" w:rsidP="004E5207">
      <w:pPr>
        <w:jc w:val="both"/>
      </w:pPr>
      <w:r w:rsidRPr="004E5207">
        <w:t>Глава сельского   поселения Алябьевский                                               Ю.А.</w:t>
      </w:r>
      <w:r w:rsidR="00487D8D">
        <w:t xml:space="preserve"> </w:t>
      </w:r>
      <w:proofErr w:type="spellStart"/>
      <w:r w:rsidRPr="004E5207">
        <w:t>Кочурова</w:t>
      </w:r>
      <w:proofErr w:type="spellEnd"/>
    </w:p>
    <w:p w:rsidR="004E5207" w:rsidRPr="004E5207" w:rsidRDefault="00487D8D" w:rsidP="004E5207">
      <w:pPr>
        <w:jc w:val="both"/>
        <w:rPr>
          <w:rFonts w:ascii="Calibri" w:eastAsiaTheme="minorHAnsi" w:hAnsi="Calibri" w:cs="Calibri"/>
          <w:sz w:val="22"/>
          <w:szCs w:val="22"/>
          <w:lang w:eastAsia="en-US"/>
        </w:rPr>
      </w:pPr>
      <w:r>
        <w:t>Дата подписания: «02</w:t>
      </w:r>
      <w:r w:rsidR="004E5207" w:rsidRPr="004E5207">
        <w:t xml:space="preserve">» </w:t>
      </w:r>
      <w:r>
        <w:t>апреля</w:t>
      </w:r>
      <w:r w:rsidR="004E5207" w:rsidRPr="004E5207">
        <w:t xml:space="preserve"> 20</w:t>
      </w:r>
      <w:r>
        <w:t xml:space="preserve">20 </w:t>
      </w:r>
      <w:r w:rsidR="004E5207" w:rsidRPr="004E5207">
        <w:t xml:space="preserve"> г. </w:t>
      </w:r>
      <w:bookmarkStart w:id="0" w:name="_GoBack"/>
      <w:bookmarkEnd w:id="0"/>
    </w:p>
    <w:sectPr w:rsidR="004E5207" w:rsidRPr="004E5207" w:rsidSect="000042EC">
      <w:pgSz w:w="11906" w:h="16838"/>
      <w:pgMar w:top="1134"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DA187A"/>
    <w:multiLevelType w:val="hybridMultilevel"/>
    <w:tmpl w:val="ADA418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503"/>
    <w:rsid w:val="000042EC"/>
    <w:rsid w:val="00331503"/>
    <w:rsid w:val="00487D8D"/>
    <w:rsid w:val="004B4353"/>
    <w:rsid w:val="004E5207"/>
    <w:rsid w:val="007071AA"/>
    <w:rsid w:val="008F7E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E19"/>
    <w:rPr>
      <w:rFonts w:ascii="Tahoma" w:hAnsi="Tahoma" w:cs="Tahoma"/>
      <w:sz w:val="16"/>
      <w:szCs w:val="16"/>
    </w:rPr>
  </w:style>
  <w:style w:type="character" w:customStyle="1" w:styleId="a4">
    <w:name w:val="Текст выноски Знак"/>
    <w:basedOn w:val="a0"/>
    <w:link w:val="a3"/>
    <w:uiPriority w:val="99"/>
    <w:semiHidden/>
    <w:rsid w:val="008F7E1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520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F7E19"/>
    <w:rPr>
      <w:rFonts w:ascii="Tahoma" w:hAnsi="Tahoma" w:cs="Tahoma"/>
      <w:sz w:val="16"/>
      <w:szCs w:val="16"/>
    </w:rPr>
  </w:style>
  <w:style w:type="character" w:customStyle="1" w:styleId="a4">
    <w:name w:val="Текст выноски Знак"/>
    <w:basedOn w:val="a0"/>
    <w:link w:val="a3"/>
    <w:uiPriority w:val="99"/>
    <w:semiHidden/>
    <w:rsid w:val="008F7E19"/>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363</Words>
  <Characters>2072</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Юрист</dc:creator>
  <cp:keywords/>
  <dc:description/>
  <cp:lastModifiedBy>Юрист</cp:lastModifiedBy>
  <cp:revision>7</cp:revision>
  <cp:lastPrinted>2020-04-03T07:15:00Z</cp:lastPrinted>
  <dcterms:created xsi:type="dcterms:W3CDTF">2020-04-03T07:06:00Z</dcterms:created>
  <dcterms:modified xsi:type="dcterms:W3CDTF">2020-04-06T10:32:00Z</dcterms:modified>
</cp:coreProperties>
</file>