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7" w:rsidRPr="00C7319C" w:rsidRDefault="004A4A77" w:rsidP="004A4A77">
      <w:pPr>
        <w:spacing w:line="240" w:lineRule="atLeast"/>
        <w:jc w:val="both"/>
      </w:pPr>
    </w:p>
    <w:p w:rsidR="004A4A77" w:rsidRPr="00C7319C" w:rsidRDefault="004A4A77" w:rsidP="004A4A77">
      <w:pPr>
        <w:rPr>
          <w:b/>
          <w:sz w:val="36"/>
          <w:szCs w:val="36"/>
        </w:rPr>
      </w:pPr>
      <w:r w:rsidRPr="00C7319C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</w:t>
      </w:r>
      <w:r w:rsidRPr="00C7319C">
        <w:rPr>
          <w:sz w:val="20"/>
          <w:szCs w:val="20"/>
        </w:rPr>
        <w:t xml:space="preserve">   </w:t>
      </w:r>
      <w:r w:rsidRPr="00C7319C">
        <w:rPr>
          <w:b/>
          <w:sz w:val="36"/>
          <w:szCs w:val="36"/>
        </w:rPr>
        <w:t>СОВЕТ     ДЕПУТАТОВ</w:t>
      </w:r>
    </w:p>
    <w:p w:rsidR="004A4A77" w:rsidRPr="00C7319C" w:rsidRDefault="004A4A77" w:rsidP="004A4A77">
      <w:pPr>
        <w:rPr>
          <w:b/>
          <w:sz w:val="36"/>
          <w:szCs w:val="36"/>
        </w:rPr>
      </w:pPr>
      <w:r w:rsidRPr="00C7319C">
        <w:rPr>
          <w:sz w:val="20"/>
          <w:szCs w:val="20"/>
        </w:rPr>
        <w:t xml:space="preserve">                                 </w:t>
      </w:r>
      <w:r w:rsidRPr="00C7319C">
        <w:rPr>
          <w:b/>
          <w:sz w:val="36"/>
          <w:szCs w:val="36"/>
        </w:rPr>
        <w:t xml:space="preserve">сельского поселения Алябьевский </w:t>
      </w:r>
    </w:p>
    <w:p w:rsidR="004A4A77" w:rsidRPr="00C7319C" w:rsidRDefault="004A4A77" w:rsidP="004A4A77">
      <w:pPr>
        <w:rPr>
          <w:b/>
          <w:sz w:val="20"/>
          <w:szCs w:val="20"/>
        </w:rPr>
      </w:pPr>
      <w:r w:rsidRPr="00C7319C">
        <w:rPr>
          <w:sz w:val="20"/>
          <w:szCs w:val="20"/>
        </w:rPr>
        <w:t xml:space="preserve">                                                                      </w:t>
      </w:r>
      <w:r w:rsidRPr="00C7319C">
        <w:rPr>
          <w:b/>
          <w:sz w:val="20"/>
          <w:szCs w:val="20"/>
        </w:rPr>
        <w:t>Советского  района</w:t>
      </w:r>
    </w:p>
    <w:p w:rsidR="004A4A77" w:rsidRPr="00C7319C" w:rsidRDefault="004A4A77" w:rsidP="004A4A77">
      <w:pPr>
        <w:rPr>
          <w:b/>
          <w:sz w:val="20"/>
          <w:szCs w:val="20"/>
        </w:rPr>
      </w:pPr>
      <w:r w:rsidRPr="00C7319C">
        <w:rPr>
          <w:sz w:val="20"/>
          <w:szCs w:val="20"/>
        </w:rPr>
        <w:t xml:space="preserve">                                           </w:t>
      </w:r>
      <w:r w:rsidRPr="00C7319C">
        <w:rPr>
          <w:b/>
          <w:sz w:val="20"/>
          <w:szCs w:val="20"/>
        </w:rPr>
        <w:t>Ханты-Мансийского автономного округа-Югры</w:t>
      </w:r>
    </w:p>
    <w:p w:rsidR="004A4A77" w:rsidRPr="00C7319C" w:rsidRDefault="004A4A77" w:rsidP="004A4A77">
      <w:pPr>
        <w:tabs>
          <w:tab w:val="left" w:pos="2880"/>
        </w:tabs>
        <w:rPr>
          <w:b/>
          <w:sz w:val="22"/>
          <w:szCs w:val="20"/>
        </w:rPr>
      </w:pPr>
      <w:r w:rsidRPr="00C7319C">
        <w:rPr>
          <w:sz w:val="20"/>
          <w:szCs w:val="20"/>
        </w:rPr>
        <w:t xml:space="preserve">  </w:t>
      </w:r>
      <w:r w:rsidRPr="00C7319C">
        <w:rPr>
          <w:sz w:val="22"/>
          <w:szCs w:val="20"/>
        </w:rPr>
        <w:tab/>
      </w:r>
      <w:r w:rsidRPr="00C7319C">
        <w:rPr>
          <w:sz w:val="22"/>
          <w:szCs w:val="20"/>
        </w:rPr>
        <w:tab/>
      </w:r>
    </w:p>
    <w:p w:rsidR="004A4A77" w:rsidRPr="00C7319C" w:rsidRDefault="004A4A77" w:rsidP="004A4A77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C7319C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A4A77" w:rsidRPr="00C7319C" w:rsidTr="00A01E97">
        <w:trPr>
          <w:trHeight w:val="100"/>
        </w:trPr>
        <w:tc>
          <w:tcPr>
            <w:tcW w:w="9540" w:type="dxa"/>
          </w:tcPr>
          <w:p w:rsidR="004A4A77" w:rsidRPr="00C7319C" w:rsidRDefault="004A4A77" w:rsidP="00A01E97">
            <w:pPr>
              <w:spacing w:line="240" w:lineRule="atLeas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</w:t>
            </w:r>
            <w:r w:rsidRPr="00C7319C">
              <w:rPr>
                <w:b/>
                <w:sz w:val="36"/>
                <w:szCs w:val="36"/>
              </w:rPr>
              <w:t>РЕШЕНИЕ</w:t>
            </w:r>
          </w:p>
          <w:p w:rsidR="004A4A77" w:rsidRPr="00E3269B" w:rsidRDefault="004A4A77" w:rsidP="00A01E97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4A77" w:rsidRPr="00F13907" w:rsidRDefault="004A4A77" w:rsidP="004A4A77">
      <w:pPr>
        <w:tabs>
          <w:tab w:val="left" w:pos="2370"/>
        </w:tabs>
        <w:jc w:val="center"/>
        <w:rPr>
          <w:sz w:val="22"/>
          <w:szCs w:val="22"/>
        </w:rPr>
      </w:pPr>
    </w:p>
    <w:p w:rsidR="004A4A77" w:rsidRPr="00F13907" w:rsidRDefault="004A4A77" w:rsidP="004A4A77">
      <w:pPr>
        <w:ind w:left="-142"/>
        <w:jc w:val="both"/>
        <w:rPr>
          <w:sz w:val="20"/>
          <w:szCs w:val="20"/>
        </w:rPr>
      </w:pPr>
    </w:p>
    <w:p w:rsidR="004A4A77" w:rsidRPr="00094382" w:rsidRDefault="004A4A77" w:rsidP="004A4A77">
      <w:r>
        <w:t>«26» февраля  2016</w:t>
      </w:r>
      <w:r w:rsidRPr="00094382">
        <w:t xml:space="preserve"> года                                                                     </w:t>
      </w:r>
      <w:r>
        <w:t xml:space="preserve">                               </w:t>
      </w:r>
      <w:r w:rsidRPr="00094382">
        <w:t xml:space="preserve"> </w:t>
      </w:r>
      <w:r>
        <w:t>№</w:t>
      </w:r>
      <w:r w:rsidRPr="00094382">
        <w:t xml:space="preserve"> </w:t>
      </w:r>
      <w:r>
        <w:t>112</w:t>
      </w:r>
      <w:r w:rsidRPr="00094382">
        <w:t xml:space="preserve"> </w:t>
      </w:r>
    </w:p>
    <w:p w:rsidR="004A4A77" w:rsidRPr="00094382" w:rsidRDefault="004A4A77" w:rsidP="004A4A77">
      <w:pPr>
        <w:tabs>
          <w:tab w:val="left" w:pos="2370"/>
        </w:tabs>
      </w:pPr>
      <w:r w:rsidRPr="00094382">
        <w:t xml:space="preserve">                                                                        </w:t>
      </w:r>
    </w:p>
    <w:p w:rsidR="004A4A77" w:rsidRDefault="004A4A77" w:rsidP="004A4A77">
      <w:pPr>
        <w:shd w:val="clear" w:color="auto" w:fill="FFFFFF"/>
        <w:ind w:right="5102"/>
        <w:jc w:val="both"/>
        <w:rPr>
          <w:color w:val="000000"/>
          <w:spacing w:val="3"/>
        </w:rPr>
      </w:pPr>
    </w:p>
    <w:p w:rsidR="004A4A77" w:rsidRPr="0018399C" w:rsidRDefault="004A4A77" w:rsidP="004A4A77">
      <w:pPr>
        <w:shd w:val="clear" w:color="auto" w:fill="FFFFFF"/>
        <w:ind w:right="5386"/>
        <w:jc w:val="both"/>
      </w:pPr>
      <w:r>
        <w:rPr>
          <w:color w:val="000000"/>
          <w:spacing w:val="3"/>
        </w:rPr>
        <w:t xml:space="preserve">Об установлении </w:t>
      </w:r>
      <w:r w:rsidRPr="00094382">
        <w:rPr>
          <w:color w:val="000000"/>
          <w:spacing w:val="3"/>
        </w:rPr>
        <w:t xml:space="preserve"> на</w:t>
      </w:r>
      <w:r>
        <w:rPr>
          <w:color w:val="000000"/>
          <w:spacing w:val="3"/>
        </w:rPr>
        <w:t xml:space="preserve"> территории</w:t>
      </w:r>
      <w:r>
        <w:t xml:space="preserve"> </w:t>
      </w:r>
      <w:r>
        <w:rPr>
          <w:color w:val="000000"/>
        </w:rPr>
        <w:t xml:space="preserve"> сельского поселения Алябьевский  </w:t>
      </w:r>
      <w:r>
        <w:t xml:space="preserve"> </w:t>
      </w:r>
      <w:r>
        <w:rPr>
          <w:color w:val="000000"/>
        </w:rPr>
        <w:t xml:space="preserve">  налога на </w:t>
      </w:r>
      <w:r w:rsidRPr="00094382">
        <w:rPr>
          <w:color w:val="000000"/>
        </w:rPr>
        <w:t xml:space="preserve">имущество физических лиц </w:t>
      </w:r>
    </w:p>
    <w:p w:rsidR="004A4A77" w:rsidRPr="00094382" w:rsidRDefault="004A4A77" w:rsidP="004A4A77">
      <w:pPr>
        <w:shd w:val="clear" w:color="auto" w:fill="FFFFFF"/>
        <w:ind w:left="187"/>
      </w:pPr>
      <w:r>
        <w:rPr>
          <w:color w:val="000000"/>
        </w:rPr>
        <w:t xml:space="preserve"> </w:t>
      </w:r>
    </w:p>
    <w:p w:rsidR="004A4A77" w:rsidRPr="00094382" w:rsidRDefault="004A4A77" w:rsidP="004A4A77">
      <w:pPr>
        <w:shd w:val="clear" w:color="auto" w:fill="FFFFFF"/>
        <w:ind w:left="187"/>
      </w:pPr>
    </w:p>
    <w:p w:rsidR="004A4A77" w:rsidRDefault="004A4A77" w:rsidP="004A4A77">
      <w:pPr>
        <w:shd w:val="clear" w:color="auto" w:fill="FFFFFF"/>
        <w:jc w:val="both"/>
        <w:rPr>
          <w:b/>
          <w:color w:val="000000"/>
        </w:rPr>
      </w:pPr>
      <w:r w:rsidRPr="004D66FE">
        <w:rPr>
          <w:color w:val="000000"/>
          <w:spacing w:val="3"/>
        </w:rPr>
        <w:t xml:space="preserve">      </w:t>
      </w:r>
      <w:r>
        <w:t>В соответствии с Федеральным законом</w:t>
      </w:r>
      <w:r w:rsidRPr="002F660F">
        <w:t xml:space="preserve"> Российской Федерации от 06.10.2003 года № 131-ФЗ «Об общих принципах организации местного самоуправления в Российской Федерации</w:t>
      </w:r>
      <w:r>
        <w:t>», Налоговым кодексом  Российской Федерации от 05.08.2000 года № 117-ФЗ, у</w:t>
      </w:r>
      <w:r w:rsidRPr="002F660F">
        <w:t xml:space="preserve">ставом </w:t>
      </w:r>
      <w:r>
        <w:t>сельского поселения Алябьевский</w:t>
      </w:r>
      <w:r>
        <w:rPr>
          <w:b/>
          <w:color w:val="000000"/>
        </w:rPr>
        <w:t xml:space="preserve">         </w:t>
      </w:r>
    </w:p>
    <w:p w:rsidR="004A4A77" w:rsidRDefault="004A4A77" w:rsidP="004A4A77">
      <w:pPr>
        <w:shd w:val="clear" w:color="auto" w:fill="FFFFFF"/>
        <w:jc w:val="both"/>
        <w:rPr>
          <w:b/>
          <w:color w:val="000000"/>
        </w:rPr>
      </w:pPr>
    </w:p>
    <w:p w:rsidR="004A4A77" w:rsidRPr="00E3269B" w:rsidRDefault="004A4A77" w:rsidP="004A4A77">
      <w:pPr>
        <w:shd w:val="clear" w:color="auto" w:fill="FFFFFF"/>
        <w:jc w:val="center"/>
        <w:rPr>
          <w:b/>
          <w:color w:val="000000"/>
        </w:rPr>
      </w:pPr>
      <w:r w:rsidRPr="00E3269B">
        <w:rPr>
          <w:b/>
          <w:color w:val="000000"/>
        </w:rPr>
        <w:t>Совет депутатов сельского поселения Алябьевский решил:</w:t>
      </w:r>
    </w:p>
    <w:p w:rsidR="004A4A77" w:rsidRPr="004D66FE" w:rsidRDefault="004A4A77" w:rsidP="004A4A7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Pr="004D66FE">
        <w:rPr>
          <w:color w:val="000000"/>
        </w:rPr>
        <w:t xml:space="preserve">1. Установить </w:t>
      </w:r>
      <w:r w:rsidRPr="004D66FE">
        <w:rPr>
          <w:color w:val="000000"/>
          <w:spacing w:val="1"/>
        </w:rPr>
        <w:t xml:space="preserve"> на территории</w:t>
      </w:r>
      <w:r w:rsidRPr="004D66FE">
        <w:t xml:space="preserve"> </w:t>
      </w:r>
      <w:r>
        <w:t xml:space="preserve">сельского поселения </w:t>
      </w:r>
      <w:r w:rsidRPr="004D66FE">
        <w:t xml:space="preserve"> Алябьевский налог на имущество физических лиц (далее – налог).</w:t>
      </w:r>
    </w:p>
    <w:p w:rsidR="004A4A77" w:rsidRPr="00E3269B" w:rsidRDefault="004A4A77" w:rsidP="004A4A77">
      <w:pPr>
        <w:shd w:val="clear" w:color="auto" w:fill="FFFFFF"/>
        <w:jc w:val="both"/>
      </w:pPr>
      <w:r>
        <w:t xml:space="preserve">  2.</w:t>
      </w:r>
      <w:r w:rsidRPr="00E3269B">
        <w:t>Налогопл</w:t>
      </w:r>
      <w:r>
        <w:t>ательщиками (далее-налогоплательщики)</w:t>
      </w:r>
      <w:r w:rsidRPr="00E3269B">
        <w:t xml:space="preserve"> признаются физические лица, обладающие правом собственности на имущество, признаваемое объектом налогообложения в соответствии со статьей </w:t>
      </w:r>
      <w:r>
        <w:t xml:space="preserve"> 401 Налогового к</w:t>
      </w:r>
      <w:r w:rsidRPr="00E3269B">
        <w:t>одекса</w:t>
      </w:r>
      <w:r>
        <w:t xml:space="preserve"> </w:t>
      </w:r>
      <w:r>
        <w:rPr>
          <w:rFonts w:eastAsia="Calibri"/>
          <w:lang w:eastAsia="en-US"/>
        </w:rPr>
        <w:t>Российской Федерации</w:t>
      </w:r>
      <w:r w:rsidRPr="00E3269B">
        <w:t>.</w:t>
      </w:r>
    </w:p>
    <w:p w:rsidR="004A4A77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1"/>
        </w:rPr>
        <w:t xml:space="preserve">  </w:t>
      </w:r>
      <w:r w:rsidRPr="00E3269B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E326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Объектом налогообложения </w:t>
      </w:r>
      <w:r>
        <w:rPr>
          <w:rFonts w:ascii="Times New Roman" w:hAnsi="Times New Roman" w:cs="Times New Roman"/>
          <w:sz w:val="24"/>
          <w:szCs w:val="24"/>
        </w:rPr>
        <w:t>признается расположенное в</w:t>
      </w:r>
      <w:r w:rsidRPr="00E3269B">
        <w:rPr>
          <w:rFonts w:ascii="Times New Roman" w:hAnsi="Times New Roman" w:cs="Times New Roman"/>
          <w:sz w:val="24"/>
          <w:szCs w:val="24"/>
        </w:rPr>
        <w:t xml:space="preserve"> </w:t>
      </w:r>
      <w:r w:rsidRPr="005717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пределах границ</w:t>
      </w:r>
      <w:r w:rsidRPr="00094382">
        <w:rPr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E3269B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4A4A77" w:rsidRPr="00E3269B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69B">
        <w:rPr>
          <w:rFonts w:ascii="Times New Roman" w:hAnsi="Times New Roman" w:cs="Times New Roman"/>
          <w:sz w:val="24"/>
          <w:szCs w:val="24"/>
        </w:rPr>
        <w:t>1) жилой дом;</w:t>
      </w:r>
    </w:p>
    <w:p w:rsidR="004A4A77" w:rsidRPr="00034E7B" w:rsidRDefault="004A4A77" w:rsidP="004A4A7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69B">
        <w:rPr>
          <w:rFonts w:ascii="Times New Roman" w:hAnsi="Times New Roman" w:cs="Times New Roman"/>
          <w:sz w:val="24"/>
          <w:szCs w:val="24"/>
        </w:rPr>
        <w:t>2</w:t>
      </w:r>
      <w:r w:rsidR="00034E7B" w:rsidRPr="00034E7B">
        <w:rPr>
          <w:rFonts w:ascii="Times New Roman" w:hAnsi="Times New Roman" w:cs="Times New Roman"/>
          <w:sz w:val="24"/>
          <w:szCs w:val="24"/>
        </w:rPr>
        <w:t xml:space="preserve"> квартира, комната</w:t>
      </w:r>
      <w:r w:rsidR="00034E7B">
        <w:rPr>
          <w:rFonts w:ascii="Times New Roman" w:hAnsi="Times New Roman" w:cs="Times New Roman"/>
          <w:sz w:val="24"/>
          <w:szCs w:val="24"/>
        </w:rPr>
        <w:t xml:space="preserve"> </w:t>
      </w:r>
      <w:r w:rsidR="00034E7B" w:rsidRPr="00034E7B">
        <w:rPr>
          <w:rFonts w:ascii="Times New Roman" w:hAnsi="Times New Roman" w:cs="Times New Roman"/>
          <w:i/>
          <w:sz w:val="24"/>
          <w:szCs w:val="24"/>
        </w:rPr>
        <w:t>(</w:t>
      </w:r>
      <w:r w:rsidR="00034E7B" w:rsidRPr="00F52CCC">
        <w:rPr>
          <w:rFonts w:ascii="Times New Roman" w:hAnsi="Times New Roman" w:cs="Times New Roman"/>
          <w:i/>
          <w:sz w:val="24"/>
          <w:szCs w:val="24"/>
          <w:u w:val="single"/>
        </w:rPr>
        <w:t>в редакции решения СД от 29.11.2017 № 202)</w:t>
      </w:r>
    </w:p>
    <w:p w:rsidR="004A4A77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69B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E3269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3269B">
        <w:rPr>
          <w:rFonts w:ascii="Times New Roman" w:hAnsi="Times New Roman" w:cs="Times New Roman"/>
          <w:sz w:val="24"/>
          <w:szCs w:val="24"/>
        </w:rPr>
        <w:t>-место;</w:t>
      </w:r>
    </w:p>
    <w:p w:rsidR="004A4A77" w:rsidRPr="001F6F24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</w:t>
      </w:r>
      <w:r w:rsidRPr="001F6F24">
        <w:rPr>
          <w:rFonts w:ascii="Times New Roman" w:hAnsi="Times New Roman" w:cs="Times New Roman"/>
          <w:sz w:val="24"/>
          <w:szCs w:val="24"/>
        </w:rPr>
        <w:t>единый недвижимый комплекс;</w:t>
      </w:r>
    </w:p>
    <w:p w:rsidR="004A4A77" w:rsidRPr="00E3269B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E3269B">
        <w:rPr>
          <w:rFonts w:ascii="Times New Roman" w:hAnsi="Times New Roman" w:cs="Times New Roman"/>
          <w:sz w:val="24"/>
          <w:szCs w:val="24"/>
        </w:rPr>
        <w:t>) объект незавершенного строительства;</w:t>
      </w:r>
    </w:p>
    <w:p w:rsidR="004A4A77" w:rsidRPr="00E3269B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E3269B">
        <w:rPr>
          <w:rFonts w:ascii="Times New Roman" w:hAnsi="Times New Roman" w:cs="Times New Roman"/>
          <w:sz w:val="24"/>
          <w:szCs w:val="24"/>
        </w:rPr>
        <w:t>) иные здание, строение, сооружение,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A77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69B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4A4A77" w:rsidRDefault="004A4A77" w:rsidP="004A4A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4.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статьи 402 Налогового кодекса Российской Федерации.</w:t>
      </w:r>
    </w:p>
    <w:p w:rsidR="004A4A77" w:rsidRPr="00034E7B" w:rsidRDefault="004A4A77" w:rsidP="004A4A77">
      <w:pPr>
        <w:autoSpaceDE w:val="0"/>
        <w:autoSpaceDN w:val="0"/>
        <w:adjustRightInd w:val="0"/>
        <w:jc w:val="both"/>
        <w:rPr>
          <w:i/>
        </w:rPr>
      </w:pPr>
      <w:r>
        <w:t xml:space="preserve">  5.Установить, что н</w:t>
      </w:r>
      <w:r w:rsidRPr="000B4069">
        <w:t xml:space="preserve">алоговая база определяется в отношении каждого объекта налогообложения как его кадастровая стоимость, указанная в </w:t>
      </w:r>
      <w:r w:rsidR="00034E7B">
        <w:t xml:space="preserve"> Едином государственном  реестре</w:t>
      </w:r>
      <w:r w:rsidR="00034E7B" w:rsidRPr="000B4069">
        <w:t xml:space="preserve"> </w:t>
      </w:r>
      <w:r w:rsidRPr="000B4069">
        <w:t>недвижимости по состоянию на 1 января года</w:t>
      </w:r>
      <w:r>
        <w:t>, являющегося налоговым периодом,</w:t>
      </w:r>
      <w:r w:rsidRPr="00CE06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 учетом особенностей, предусмотренных статьей 403 Налогового кодекса Российской Федерации</w:t>
      </w:r>
      <w:proofErr w:type="gramStart"/>
      <w:r w:rsidRPr="00034E7B">
        <w:rPr>
          <w:rFonts w:eastAsia="Calibri"/>
          <w:i/>
          <w:lang w:eastAsia="en-US"/>
        </w:rPr>
        <w:t>.</w:t>
      </w:r>
      <w:proofErr w:type="gramEnd"/>
      <w:r w:rsidRPr="00034E7B">
        <w:rPr>
          <w:i/>
        </w:rPr>
        <w:t xml:space="preserve"> </w:t>
      </w:r>
      <w:r w:rsidR="00034E7B" w:rsidRPr="00F52CCC">
        <w:rPr>
          <w:i/>
          <w:u w:val="single"/>
        </w:rPr>
        <w:t>(</w:t>
      </w:r>
      <w:proofErr w:type="gramStart"/>
      <w:r w:rsidR="00034E7B" w:rsidRPr="00F52CCC">
        <w:rPr>
          <w:i/>
          <w:u w:val="single"/>
        </w:rPr>
        <w:t>в</w:t>
      </w:r>
      <w:proofErr w:type="gramEnd"/>
      <w:r w:rsidR="00034E7B" w:rsidRPr="00F52CCC">
        <w:rPr>
          <w:i/>
          <w:u w:val="single"/>
        </w:rPr>
        <w:t xml:space="preserve"> редакции решения СД от 26.12.2016 № 156)</w:t>
      </w:r>
      <w:r w:rsidRPr="00034E7B">
        <w:rPr>
          <w:i/>
        </w:rPr>
        <w:t xml:space="preserve"> </w:t>
      </w:r>
    </w:p>
    <w:p w:rsidR="004A4A77" w:rsidRPr="000B4069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0B4069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583BF6" w:rsidRPr="00583BF6" w:rsidRDefault="004A4A77" w:rsidP="00583BF6">
      <w:pPr>
        <w:pStyle w:val="a3"/>
        <w:tabs>
          <w:tab w:val="left" w:pos="0"/>
        </w:tabs>
        <w:spacing w:line="240" w:lineRule="auto"/>
        <w:ind w:left="-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83BF6" w:rsidRPr="00583BF6">
        <w:rPr>
          <w:rFonts w:ascii="Times New Roman" w:hAnsi="Times New Roman" w:cs="Times New Roman"/>
          <w:sz w:val="24"/>
          <w:szCs w:val="24"/>
        </w:rPr>
        <w:t>7. Установить следующие налоговые ставки по налогу:</w:t>
      </w:r>
    </w:p>
    <w:p w:rsidR="00583BF6" w:rsidRPr="00583BF6" w:rsidRDefault="00583BF6" w:rsidP="00583BF6">
      <w:pPr>
        <w:tabs>
          <w:tab w:val="left" w:pos="0"/>
        </w:tabs>
        <w:spacing w:after="200"/>
        <w:ind w:left="-142" w:firstLine="66"/>
        <w:contextualSpacing/>
        <w:jc w:val="both"/>
        <w:rPr>
          <w:rFonts w:eastAsiaTheme="minorHAnsi"/>
          <w:lang w:eastAsia="en-US"/>
        </w:rPr>
      </w:pPr>
      <w:r w:rsidRPr="00583BF6">
        <w:lastRenderedPageBreak/>
        <w:t xml:space="preserve"> </w:t>
      </w:r>
      <w:r w:rsidRPr="00583BF6">
        <w:rPr>
          <w:b/>
        </w:rPr>
        <w:t>1) 0,3 процента в отношении:</w:t>
      </w:r>
    </w:p>
    <w:p w:rsidR="00583BF6" w:rsidRPr="00583BF6" w:rsidRDefault="00583BF6" w:rsidP="00583BF6">
      <w:pPr>
        <w:autoSpaceDE w:val="0"/>
        <w:autoSpaceDN w:val="0"/>
        <w:adjustRightInd w:val="0"/>
        <w:ind w:left="-142" w:firstLine="66"/>
        <w:jc w:val="both"/>
      </w:pPr>
      <w:r w:rsidRPr="00583BF6">
        <w:t xml:space="preserve">      -жилых домов, частей жилых домов, квартир, частей квартир, комнат;</w:t>
      </w:r>
    </w:p>
    <w:p w:rsidR="00583BF6" w:rsidRPr="00583BF6" w:rsidRDefault="00583BF6" w:rsidP="00583BF6">
      <w:pPr>
        <w:ind w:left="-142" w:firstLine="66"/>
        <w:jc w:val="both"/>
        <w:rPr>
          <w:rFonts w:eastAsiaTheme="minorHAnsi"/>
          <w:lang w:eastAsia="en-US"/>
        </w:rPr>
      </w:pPr>
      <w:r w:rsidRPr="00583BF6">
        <w:t xml:space="preserve">      - гаражей и </w:t>
      </w:r>
      <w:proofErr w:type="spellStart"/>
      <w:r w:rsidRPr="00583BF6">
        <w:t>машино</w:t>
      </w:r>
      <w:proofErr w:type="spellEnd"/>
      <w:r w:rsidRPr="00583BF6">
        <w:t>-мест;</w:t>
      </w:r>
      <w:r w:rsidRPr="00583BF6">
        <w:rPr>
          <w:rFonts w:ascii="Arial" w:eastAsiaTheme="minorHAnsi" w:hAnsi="Arial" w:cs="Arial"/>
          <w:lang w:eastAsia="en-US"/>
        </w:rPr>
        <w:t xml:space="preserve"> </w:t>
      </w:r>
      <w:r w:rsidRPr="00583BF6">
        <w:rPr>
          <w:rFonts w:eastAsiaTheme="minorHAnsi"/>
          <w:lang w:eastAsia="en-US"/>
        </w:rPr>
        <w:t xml:space="preserve">в том числе расположенных в объектах налогообложения, указанных в </w:t>
      </w:r>
      <w:hyperlink w:anchor="sub_40622" w:history="1">
        <w:r w:rsidRPr="00583BF6">
          <w:rPr>
            <w:rFonts w:eastAsiaTheme="minorHAnsi"/>
            <w:lang w:eastAsia="en-US"/>
          </w:rPr>
          <w:t>подпункте 2</w:t>
        </w:r>
      </w:hyperlink>
      <w:r w:rsidRPr="00583BF6">
        <w:rPr>
          <w:rFonts w:eastAsiaTheme="minorHAnsi"/>
          <w:lang w:eastAsia="en-US"/>
        </w:rPr>
        <w:t xml:space="preserve"> настоящего пункта;</w:t>
      </w:r>
    </w:p>
    <w:p w:rsidR="00583BF6" w:rsidRPr="00583BF6" w:rsidRDefault="00583BF6" w:rsidP="00583BF6">
      <w:pPr>
        <w:ind w:left="-142" w:firstLine="66"/>
        <w:jc w:val="both"/>
        <w:rPr>
          <w:rFonts w:eastAsiaTheme="minorHAnsi"/>
          <w:lang w:eastAsia="en-US"/>
        </w:rPr>
      </w:pPr>
      <w:r w:rsidRPr="00583BF6">
        <w:t xml:space="preserve">    -объектов незавершенного строительства, в случае если проектируемым назначением таких объектов является жилой дом.</w:t>
      </w:r>
    </w:p>
    <w:p w:rsidR="00583BF6" w:rsidRPr="00583BF6" w:rsidRDefault="00583BF6" w:rsidP="00583BF6">
      <w:pPr>
        <w:autoSpaceDE w:val="0"/>
        <w:autoSpaceDN w:val="0"/>
        <w:adjustRightInd w:val="0"/>
        <w:ind w:left="-142" w:firstLine="66"/>
        <w:jc w:val="both"/>
      </w:pPr>
      <w:r w:rsidRPr="00583BF6">
        <w:t xml:space="preserve">     - единых недвижимых комплексов, в состав которых входит хотя бы одно жилое помещение (жилой дом);</w:t>
      </w:r>
    </w:p>
    <w:p w:rsidR="00583BF6" w:rsidRPr="00583BF6" w:rsidRDefault="00583BF6" w:rsidP="00583BF6">
      <w:pPr>
        <w:autoSpaceDE w:val="0"/>
        <w:autoSpaceDN w:val="0"/>
        <w:adjustRightInd w:val="0"/>
        <w:ind w:left="-142" w:firstLine="66"/>
        <w:jc w:val="both"/>
        <w:rPr>
          <w:rFonts w:eastAsia="Calibri"/>
          <w:lang w:eastAsia="en-US"/>
        </w:rPr>
      </w:pPr>
      <w:r w:rsidRPr="00583BF6">
        <w:t xml:space="preserve">    - </w:t>
      </w:r>
      <w:r w:rsidRPr="00583BF6">
        <w:rPr>
          <w:rFonts w:eastAsia="Calibri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104E7D">
        <w:rPr>
          <w:rFonts w:eastAsia="Calibri"/>
          <w:strike/>
          <w:lang w:eastAsia="en-US"/>
        </w:rPr>
        <w:t xml:space="preserve">предоставленных </w:t>
      </w:r>
      <w:r w:rsidR="00104E7D" w:rsidRPr="00104E7D">
        <w:rPr>
          <w:rFonts w:eastAsia="Calibri"/>
          <w:i/>
          <w:u w:val="single"/>
          <w:lang w:eastAsia="en-US"/>
        </w:rPr>
        <w:t>(</w:t>
      </w:r>
      <w:proofErr w:type="spellStart"/>
      <w:r w:rsidR="00104E7D" w:rsidRPr="00104E7D">
        <w:rPr>
          <w:rFonts w:eastAsia="Calibri"/>
          <w:i/>
          <w:u w:val="single"/>
          <w:lang w:eastAsia="en-US"/>
        </w:rPr>
        <w:t>искл</w:t>
      </w:r>
      <w:proofErr w:type="spellEnd"/>
      <w:r w:rsidR="00104E7D" w:rsidRPr="00104E7D">
        <w:rPr>
          <w:rFonts w:eastAsia="Calibri"/>
          <w:i/>
          <w:u w:val="single"/>
          <w:lang w:eastAsia="en-US"/>
        </w:rPr>
        <w:t xml:space="preserve">. </w:t>
      </w:r>
      <w:r w:rsidR="00104E7D">
        <w:rPr>
          <w:rFonts w:eastAsia="Calibri"/>
          <w:i/>
          <w:u w:val="single"/>
          <w:lang w:eastAsia="en-US"/>
        </w:rPr>
        <w:t>в</w:t>
      </w:r>
      <w:r w:rsidR="00104E7D" w:rsidRPr="00104E7D">
        <w:rPr>
          <w:rFonts w:eastAsia="Calibri"/>
          <w:i/>
          <w:u w:val="single"/>
          <w:lang w:eastAsia="en-US"/>
        </w:rPr>
        <w:t xml:space="preserve"> редакции решения СД от 19.02.2020 № 74)</w:t>
      </w:r>
      <w:r w:rsidR="00104E7D">
        <w:rPr>
          <w:rFonts w:eastAsia="Calibri"/>
          <w:i/>
          <w:u w:val="single"/>
          <w:lang w:eastAsia="en-US"/>
        </w:rPr>
        <w:t xml:space="preserve"> </w:t>
      </w:r>
      <w:r w:rsidRPr="00583BF6">
        <w:rPr>
          <w:rFonts w:eastAsia="Calibri"/>
          <w:lang w:eastAsia="en-US"/>
        </w:rPr>
        <w:t xml:space="preserve">для ведения личного подсобного, </w:t>
      </w:r>
      <w:r w:rsidRPr="00104E7D">
        <w:rPr>
          <w:rFonts w:eastAsia="Calibri"/>
          <w:strike/>
          <w:lang w:eastAsia="en-US"/>
        </w:rPr>
        <w:t>дачного</w:t>
      </w:r>
      <w:r w:rsidR="00104E7D">
        <w:rPr>
          <w:rFonts w:eastAsia="Calibri"/>
          <w:strike/>
          <w:lang w:eastAsia="en-US"/>
        </w:rPr>
        <w:t xml:space="preserve"> </w:t>
      </w:r>
      <w:r w:rsidR="00104E7D" w:rsidRPr="00104E7D">
        <w:rPr>
          <w:rFonts w:eastAsia="Calibri"/>
          <w:i/>
          <w:u w:val="single"/>
          <w:lang w:eastAsia="en-US"/>
        </w:rPr>
        <w:t>(</w:t>
      </w:r>
      <w:proofErr w:type="spellStart"/>
      <w:r w:rsidR="00104E7D" w:rsidRPr="00104E7D">
        <w:rPr>
          <w:rFonts w:eastAsia="Calibri"/>
          <w:i/>
          <w:u w:val="single"/>
          <w:lang w:eastAsia="en-US"/>
        </w:rPr>
        <w:t>искл</w:t>
      </w:r>
      <w:proofErr w:type="spellEnd"/>
      <w:r w:rsidR="00104E7D" w:rsidRPr="00104E7D">
        <w:rPr>
          <w:rFonts w:eastAsia="Calibri"/>
          <w:i/>
          <w:u w:val="single"/>
          <w:lang w:eastAsia="en-US"/>
        </w:rPr>
        <w:t>. в редакции решения СД от 19.02.2020 № 74)</w:t>
      </w:r>
      <w:r w:rsidRPr="00583BF6">
        <w:rPr>
          <w:rFonts w:eastAsia="Calibri"/>
          <w:lang w:eastAsia="en-US"/>
        </w:rPr>
        <w:t xml:space="preserve"> хозяйства, огородничества, садоводства или индивидуального жилищного строительства;</w:t>
      </w:r>
    </w:p>
    <w:p w:rsidR="00583BF6" w:rsidRPr="00583BF6" w:rsidRDefault="00583BF6" w:rsidP="00583BF6">
      <w:pPr>
        <w:autoSpaceDE w:val="0"/>
        <w:autoSpaceDN w:val="0"/>
        <w:adjustRightInd w:val="0"/>
        <w:ind w:left="-142" w:firstLine="66"/>
        <w:jc w:val="both"/>
        <w:rPr>
          <w:rFonts w:eastAsia="Calibri"/>
          <w:lang w:eastAsia="en-US"/>
        </w:rPr>
      </w:pPr>
      <w:r w:rsidRPr="00583BF6">
        <w:rPr>
          <w:rFonts w:eastAsia="Calibri"/>
          <w:lang w:eastAsia="en-US"/>
        </w:rPr>
        <w:t>- прочих объектов налогообложения</w:t>
      </w:r>
      <w:r>
        <w:rPr>
          <w:rFonts w:eastAsia="Calibri"/>
          <w:lang w:eastAsia="en-US"/>
        </w:rPr>
        <w:t xml:space="preserve"> </w:t>
      </w:r>
      <w:r w:rsidRPr="00583BF6">
        <w:rPr>
          <w:rFonts w:eastAsia="Calibri"/>
          <w:i/>
          <w:u w:val="single"/>
          <w:lang w:eastAsia="en-US"/>
        </w:rPr>
        <w:t>(в редакции решения СД от 24.10.2018 № 8)</w:t>
      </w:r>
    </w:p>
    <w:p w:rsidR="00583BF6" w:rsidRPr="00583BF6" w:rsidRDefault="00583BF6" w:rsidP="00583BF6">
      <w:pPr>
        <w:autoSpaceDE w:val="0"/>
        <w:autoSpaceDN w:val="0"/>
        <w:adjustRightInd w:val="0"/>
        <w:ind w:left="-142" w:firstLine="66"/>
        <w:jc w:val="both"/>
      </w:pPr>
    </w:p>
    <w:p w:rsidR="004A4A77" w:rsidRDefault="004A4A77" w:rsidP="00583B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D77D8F">
        <w:rPr>
          <w:rFonts w:eastAsia="Calibri"/>
          <w:b/>
          <w:lang w:eastAsia="en-US"/>
        </w:rPr>
        <w:t>2)</w:t>
      </w:r>
      <w:r>
        <w:rPr>
          <w:rFonts w:eastAsia="Calibri"/>
          <w:lang w:eastAsia="en-US"/>
        </w:rPr>
        <w:t xml:space="preserve"> </w:t>
      </w:r>
      <w:r w:rsidRPr="00D77D8F">
        <w:rPr>
          <w:rFonts w:eastAsia="Calibri"/>
          <w:b/>
          <w:lang w:eastAsia="en-US"/>
        </w:rPr>
        <w:t>2 процентов в отношении</w:t>
      </w:r>
      <w:r>
        <w:rPr>
          <w:rFonts w:eastAsia="Calibri"/>
          <w:b/>
          <w:lang w:eastAsia="en-US"/>
        </w:rPr>
        <w:t>:</w:t>
      </w:r>
    </w:p>
    <w:p w:rsidR="004A4A77" w:rsidRPr="0099063C" w:rsidRDefault="004A4A77" w:rsidP="004A4A77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- 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A4A77" w:rsidRPr="00D77D8F" w:rsidRDefault="004A4A77" w:rsidP="004A4A7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D77D8F">
        <w:rPr>
          <w:rFonts w:eastAsia="Calibri"/>
          <w:b/>
          <w:lang w:eastAsia="en-US"/>
        </w:rPr>
        <w:t xml:space="preserve">3) 0,5 процента в отношении </w:t>
      </w:r>
    </w:p>
    <w:p w:rsidR="004A4A77" w:rsidRDefault="004A4A77" w:rsidP="004A4A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- прочих объектов налогообложения.</w:t>
      </w:r>
    </w:p>
    <w:p w:rsidR="004A4A77" w:rsidRDefault="004A4A77" w:rsidP="004A4A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</w:t>
      </w:r>
      <w:r>
        <w:rPr>
          <w:lang w:eastAsia="en-US"/>
        </w:rPr>
        <w:t>8</w:t>
      </w:r>
      <w:r w:rsidRPr="00D059F4">
        <w:rPr>
          <w:lang w:eastAsia="en-US"/>
        </w:rPr>
        <w:t>.</w:t>
      </w:r>
      <w:r w:rsidRPr="00CE06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Установить, что для граждан, имеющих в собственности имущество, являющегося объектом налогообложения на территории сельского поселения Алябьевский, </w:t>
      </w:r>
      <w:r>
        <w:t>имеют право на льготы, установленные статьей 407 Налогового кодекса Российской Федерации.</w:t>
      </w:r>
      <w:r>
        <w:rPr>
          <w:rFonts w:eastAsia="Calibri"/>
          <w:lang w:eastAsia="en-US"/>
        </w:rPr>
        <w:t xml:space="preserve">     </w:t>
      </w:r>
    </w:p>
    <w:p w:rsidR="004A4A77" w:rsidRDefault="004A4A77" w:rsidP="004A4A77">
      <w:pPr>
        <w:tabs>
          <w:tab w:val="left" w:pos="2370"/>
        </w:tabs>
        <w:jc w:val="both"/>
      </w:pPr>
      <w:r>
        <w:rPr>
          <w:rFonts w:eastAsia="Calibri"/>
          <w:lang w:eastAsia="en-US"/>
        </w:rPr>
        <w:t xml:space="preserve">  9. Освободить от уплаты налога, на имущество физических лиц </w:t>
      </w:r>
      <w:r w:rsidRPr="008471D7">
        <w:t>(на 100 процентов от суммы исчисленного налога)</w:t>
      </w:r>
      <w:r>
        <w:t>:</w:t>
      </w:r>
    </w:p>
    <w:p w:rsidR="004A4A77" w:rsidRPr="0034377C" w:rsidRDefault="004A4A77" w:rsidP="004A4A7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1)</w:t>
      </w:r>
      <w:r w:rsidRPr="0034377C">
        <w:rPr>
          <w:lang w:eastAsia="en-US"/>
        </w:rPr>
        <w:t xml:space="preserve"> коренные малочисленные народы Севера Российской Федерации; </w:t>
      </w:r>
    </w:p>
    <w:p w:rsidR="004A4A77" w:rsidRDefault="004A4A77" w:rsidP="004A4A77">
      <w:pPr>
        <w:jc w:val="both"/>
        <w:rPr>
          <w:lang w:eastAsia="en-US"/>
        </w:rPr>
      </w:pPr>
      <w:r>
        <w:rPr>
          <w:lang w:eastAsia="en-US"/>
        </w:rPr>
        <w:t xml:space="preserve">    2) многодетные семьи</w:t>
      </w:r>
      <w:r w:rsidRPr="00D059F4">
        <w:rPr>
          <w:lang w:eastAsia="en-US"/>
        </w:rPr>
        <w:t>.</w:t>
      </w:r>
    </w:p>
    <w:p w:rsidR="004A4A77" w:rsidRPr="002335D6" w:rsidRDefault="004A4A77" w:rsidP="004A4A77">
      <w:pPr>
        <w:jc w:val="both"/>
        <w:rPr>
          <w:lang w:eastAsia="en-US"/>
        </w:rPr>
      </w:pPr>
      <w:r>
        <w:t xml:space="preserve">  10.</w:t>
      </w:r>
      <w:r w:rsidRPr="002335D6">
        <w:t>Установить следующие основания и поряд</w:t>
      </w:r>
      <w:r>
        <w:t>ок применения налоговых льгот:</w:t>
      </w:r>
    </w:p>
    <w:p w:rsidR="004A4A77" w:rsidRPr="002335D6" w:rsidRDefault="004A4A77" w:rsidP="004A4A7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10.1.Н</w:t>
      </w:r>
      <w:r w:rsidRPr="002335D6">
        <w:rPr>
          <w:rFonts w:eastAsia="Calibri"/>
          <w:lang w:eastAsia="en-US"/>
        </w:rPr>
        <w:t xml:space="preserve"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4A4A77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0B"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A1340B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A1340B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583BF6" w:rsidRPr="00F23557" w:rsidRDefault="004A4A77" w:rsidP="00583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134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83BF6">
        <w:rPr>
          <w:rFonts w:ascii="Times New Roman" w:hAnsi="Times New Roman" w:cs="Times New Roman"/>
          <w:sz w:val="24"/>
          <w:szCs w:val="24"/>
        </w:rPr>
        <w:t xml:space="preserve"> Налогоплательщики</w:t>
      </w:r>
      <w:r w:rsidR="00583BF6" w:rsidRPr="00F23557">
        <w:rPr>
          <w:rFonts w:ascii="Times New Roman" w:hAnsi="Times New Roman" w:cs="Times New Roman"/>
          <w:sz w:val="24"/>
          <w:szCs w:val="24"/>
        </w:rPr>
        <w:t>, име</w:t>
      </w:r>
      <w:r w:rsidR="00583BF6">
        <w:rPr>
          <w:rFonts w:ascii="Times New Roman" w:hAnsi="Times New Roman" w:cs="Times New Roman"/>
          <w:sz w:val="24"/>
          <w:szCs w:val="24"/>
        </w:rPr>
        <w:t>ющие право на налоговые льготы</w:t>
      </w:r>
      <w:r w:rsidR="00583BF6" w:rsidRPr="00F23557">
        <w:rPr>
          <w:rFonts w:ascii="Times New Roman" w:hAnsi="Times New Roman" w:cs="Times New Roman"/>
          <w:sz w:val="24"/>
          <w:szCs w:val="24"/>
        </w:rPr>
        <w:t>,  установленные законодательством о налогах и сборах, предоставляют  в налоговый орган по своему выбору заявление о предоставлении налоговой льготы, а также вправе  представить документы, подтверждающие право налогоплательщике на налоговую льготу</w:t>
      </w:r>
      <w:r w:rsidR="00583BF6">
        <w:rPr>
          <w:rFonts w:ascii="Times New Roman" w:hAnsi="Times New Roman" w:cs="Times New Roman"/>
          <w:sz w:val="24"/>
          <w:szCs w:val="24"/>
        </w:rPr>
        <w:t>.</w:t>
      </w:r>
    </w:p>
    <w:p w:rsidR="004A4A77" w:rsidRPr="00583BF6" w:rsidRDefault="00583BF6" w:rsidP="00583BF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</w:t>
      </w:r>
      <w:r w:rsidRPr="00583BF6">
        <w:rPr>
          <w:rFonts w:ascii="Times New Roman" w:hAnsi="Times New Roman" w:cs="Times New Roman"/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BF6">
        <w:rPr>
          <w:rFonts w:ascii="Times New Roman" w:hAnsi="Times New Roman" w:cs="Times New Roman"/>
          <w:i/>
          <w:sz w:val="24"/>
          <w:szCs w:val="24"/>
        </w:rPr>
        <w:t>(</w:t>
      </w:r>
      <w:r w:rsidRPr="00583BF6">
        <w:rPr>
          <w:rFonts w:ascii="Times New Roman" w:hAnsi="Times New Roman" w:cs="Times New Roman"/>
          <w:i/>
          <w:sz w:val="24"/>
          <w:szCs w:val="24"/>
          <w:u w:val="single"/>
        </w:rPr>
        <w:t>в редакции решения СД от 29.11.2017 № 202).</w:t>
      </w:r>
    </w:p>
    <w:p w:rsidR="00672499" w:rsidRPr="00672499" w:rsidRDefault="004A4A77" w:rsidP="00672499">
      <w:pPr>
        <w:shd w:val="clear" w:color="auto" w:fill="FFFFFF"/>
        <w:jc w:val="both"/>
        <w:rPr>
          <w:i/>
          <w:u w:val="single"/>
        </w:rPr>
      </w:pPr>
      <w:r>
        <w:t xml:space="preserve">   </w:t>
      </w:r>
      <w:r w:rsidR="00672499" w:rsidRPr="002C57BB">
        <w:t xml:space="preserve">10.4.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</w:t>
      </w:r>
      <w:r w:rsidR="00672499" w:rsidRPr="002C57BB">
        <w:lastRenderedPageBreak/>
        <w:t>налоговый орган через многофункциональный центр предоставления государственных или муниципальных услуг</w:t>
      </w:r>
      <w:r w:rsidR="00672499">
        <w:t xml:space="preserve"> </w:t>
      </w:r>
      <w:r w:rsidR="00672499" w:rsidRPr="00672499">
        <w:rPr>
          <w:i/>
          <w:u w:val="single"/>
        </w:rPr>
        <w:t>(в редакции решения СД от 24.12.2019 № 64).</w:t>
      </w:r>
    </w:p>
    <w:p w:rsidR="004A4A77" w:rsidRPr="00591F7D" w:rsidRDefault="004A4A77" w:rsidP="00672499">
      <w:pPr>
        <w:shd w:val="clear" w:color="auto" w:fill="FFFFFF"/>
        <w:jc w:val="both"/>
        <w:rPr>
          <w:i/>
        </w:rPr>
      </w:pPr>
      <w:r>
        <w:t xml:space="preserve">   10.5.</w:t>
      </w:r>
      <w:r w:rsidR="00591F7D">
        <w:t xml:space="preserve"> </w:t>
      </w:r>
      <w:r w:rsidR="00591F7D" w:rsidRPr="00591F7D">
        <w:rPr>
          <w:i/>
        </w:rPr>
        <w:t xml:space="preserve">утратил силу </w:t>
      </w:r>
      <w:r w:rsidR="00591F7D" w:rsidRPr="00591F7D">
        <w:rPr>
          <w:i/>
          <w:u w:val="single"/>
        </w:rPr>
        <w:t xml:space="preserve">(решение СД Алябьевский от 24.12.2020 № 104) </w:t>
      </w:r>
      <w:r w:rsidRPr="00591F7D">
        <w:rPr>
          <w:i/>
          <w:u w:val="single"/>
        </w:rPr>
        <w:t>.</w:t>
      </w:r>
    </w:p>
    <w:p w:rsidR="004A4A77" w:rsidRPr="00A1340B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10.6.</w:t>
      </w:r>
      <w:r w:rsidRPr="00A1340B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A4A77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Pr="005717C4">
        <w:rPr>
          <w:rFonts w:ascii="Times New Roman" w:hAnsi="Times New Roman" w:cs="Times New Roman"/>
          <w:sz w:val="24"/>
          <w:szCs w:val="24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A4A77" w:rsidRPr="00F352C6" w:rsidRDefault="004A4A77" w:rsidP="004A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</w:t>
      </w:r>
      <w:r w:rsidRPr="00F352C6">
        <w:rPr>
          <w:rFonts w:ascii="Times New Roman" w:hAnsi="Times New Roman" w:cs="Times New Roman"/>
          <w:sz w:val="24"/>
          <w:szCs w:val="24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A77" w:rsidRDefault="004A4A77" w:rsidP="004A4A77">
      <w:pPr>
        <w:widowControl w:val="0"/>
        <w:shd w:val="clear" w:color="auto" w:fill="FFFFFF"/>
        <w:autoSpaceDE w:val="0"/>
        <w:autoSpaceDN w:val="0"/>
        <w:adjustRightInd w:val="0"/>
        <w:ind w:right="-19"/>
        <w:jc w:val="both"/>
        <w:rPr>
          <w:color w:val="000000"/>
        </w:rPr>
      </w:pPr>
      <w:r>
        <w:rPr>
          <w:color w:val="000000"/>
          <w:spacing w:val="-1"/>
        </w:rPr>
        <w:t xml:space="preserve">   13.</w:t>
      </w:r>
      <w:r w:rsidRPr="00094382">
        <w:rPr>
          <w:color w:val="000000"/>
          <w:spacing w:val="-1"/>
        </w:rPr>
        <w:t xml:space="preserve">Налог на имущество физических лиц, находящееся в пределах границ сельского </w:t>
      </w:r>
      <w:r w:rsidRPr="00094382">
        <w:rPr>
          <w:color w:val="000000"/>
        </w:rPr>
        <w:t>поселения Алябьевский, зачисляется в бюджет сельского поселения Алябьевский.</w:t>
      </w:r>
    </w:p>
    <w:p w:rsidR="004A4A77" w:rsidRDefault="004A4A77" w:rsidP="004A4A77">
      <w:pPr>
        <w:tabs>
          <w:tab w:val="left" w:pos="2370"/>
        </w:tabs>
        <w:jc w:val="both"/>
      </w:pPr>
      <w:r>
        <w:t xml:space="preserve">   14.Признать утратившими силу  решения Совета депутатов сельского поселения Алябьевский:</w:t>
      </w:r>
    </w:p>
    <w:p w:rsidR="004A4A77" w:rsidRDefault="004A4A77" w:rsidP="004A4A77">
      <w:pPr>
        <w:shd w:val="clear" w:color="auto" w:fill="FFFFFF"/>
        <w:jc w:val="both"/>
      </w:pPr>
      <w:r>
        <w:t xml:space="preserve">   - от 27.11.2014 года № 53 </w:t>
      </w:r>
      <w:r w:rsidRPr="005717C4">
        <w:rPr>
          <w:lang w:eastAsia="en-US"/>
        </w:rPr>
        <w:t>«</w:t>
      </w:r>
      <w:r>
        <w:rPr>
          <w:color w:val="000000"/>
          <w:spacing w:val="3"/>
        </w:rPr>
        <w:t xml:space="preserve">Об установлении </w:t>
      </w:r>
      <w:r w:rsidRPr="00094382">
        <w:rPr>
          <w:color w:val="000000"/>
          <w:spacing w:val="3"/>
        </w:rPr>
        <w:t xml:space="preserve"> на</w:t>
      </w:r>
      <w:r>
        <w:rPr>
          <w:color w:val="000000"/>
          <w:spacing w:val="3"/>
        </w:rPr>
        <w:t xml:space="preserve"> территории</w:t>
      </w:r>
      <w:r>
        <w:t xml:space="preserve"> </w:t>
      </w:r>
      <w:r>
        <w:rPr>
          <w:color w:val="000000"/>
        </w:rPr>
        <w:t xml:space="preserve"> сельского поселения Алябьевский  </w:t>
      </w:r>
      <w:r>
        <w:t xml:space="preserve"> </w:t>
      </w:r>
      <w:r>
        <w:rPr>
          <w:color w:val="000000"/>
        </w:rPr>
        <w:t xml:space="preserve"> налога на </w:t>
      </w:r>
      <w:r w:rsidRPr="00094382">
        <w:rPr>
          <w:color w:val="000000"/>
        </w:rPr>
        <w:t>имущество физических лиц</w:t>
      </w:r>
      <w:r>
        <w:rPr>
          <w:lang w:eastAsia="en-US"/>
        </w:rPr>
        <w:t>»;</w:t>
      </w:r>
    </w:p>
    <w:p w:rsidR="004A4A77" w:rsidRPr="005717C4" w:rsidRDefault="004A4A77" w:rsidP="004A4A77">
      <w:pPr>
        <w:tabs>
          <w:tab w:val="left" w:pos="2370"/>
        </w:tabs>
        <w:jc w:val="both"/>
        <w:rPr>
          <w:lang w:eastAsia="en-US"/>
        </w:rPr>
      </w:pPr>
      <w:r>
        <w:t xml:space="preserve">    - от 25.12.2015 года № 104 </w:t>
      </w:r>
      <w:r>
        <w:rPr>
          <w:lang w:eastAsia="en-US"/>
        </w:rPr>
        <w:t xml:space="preserve"> « </w:t>
      </w:r>
      <w:r w:rsidRPr="005717C4">
        <w:rPr>
          <w:lang w:eastAsia="en-US"/>
        </w:rPr>
        <w:t>О внесении изменений</w:t>
      </w:r>
      <w:r>
        <w:rPr>
          <w:lang w:eastAsia="en-US"/>
        </w:rPr>
        <w:t xml:space="preserve"> в решение Совета депутатов от 27.11.2014г. № 53 </w:t>
      </w:r>
      <w:r w:rsidRPr="005717C4">
        <w:rPr>
          <w:lang w:eastAsia="en-US"/>
        </w:rPr>
        <w:t>«</w:t>
      </w:r>
      <w:r>
        <w:rPr>
          <w:color w:val="000000"/>
          <w:spacing w:val="3"/>
        </w:rPr>
        <w:t xml:space="preserve">Об установлении </w:t>
      </w:r>
      <w:r w:rsidRPr="00094382">
        <w:rPr>
          <w:color w:val="000000"/>
          <w:spacing w:val="3"/>
        </w:rPr>
        <w:t xml:space="preserve"> на</w:t>
      </w:r>
      <w:r>
        <w:rPr>
          <w:color w:val="000000"/>
          <w:spacing w:val="3"/>
        </w:rPr>
        <w:t xml:space="preserve"> территории</w:t>
      </w:r>
      <w:r>
        <w:t xml:space="preserve"> </w:t>
      </w:r>
      <w:r>
        <w:rPr>
          <w:color w:val="000000"/>
        </w:rPr>
        <w:t xml:space="preserve"> сельского поселения Алябьевский  </w:t>
      </w:r>
      <w:r>
        <w:t xml:space="preserve"> </w:t>
      </w:r>
      <w:r>
        <w:rPr>
          <w:color w:val="000000"/>
        </w:rPr>
        <w:t xml:space="preserve"> налога на </w:t>
      </w:r>
      <w:r w:rsidRPr="00094382">
        <w:rPr>
          <w:color w:val="000000"/>
        </w:rPr>
        <w:t>имущество физических лиц</w:t>
      </w:r>
      <w:r w:rsidRPr="005717C4">
        <w:rPr>
          <w:lang w:eastAsia="en-US"/>
        </w:rPr>
        <w:t xml:space="preserve">». </w:t>
      </w:r>
    </w:p>
    <w:p w:rsidR="004A4A77" w:rsidRPr="00581029" w:rsidRDefault="004A4A77" w:rsidP="004A4A77">
      <w:pPr>
        <w:tabs>
          <w:tab w:val="left" w:pos="2370"/>
        </w:tabs>
        <w:jc w:val="both"/>
      </w:pPr>
      <w:r>
        <w:t xml:space="preserve">  15. Опубликовать настоящее решение в бюллетене «Алябьевский вестник» и   разместить на официальном сайте Администрации сельского поселения Алябьевский в сети Интернет.</w:t>
      </w:r>
    </w:p>
    <w:p w:rsidR="004A4A77" w:rsidRDefault="004A4A77" w:rsidP="004A4A77">
      <w:pPr>
        <w:jc w:val="both"/>
      </w:pPr>
      <w:r w:rsidRPr="00581029">
        <w:t xml:space="preserve">  </w:t>
      </w:r>
      <w:r>
        <w:t>16. Копии настоящего решения и информация в соответствии со статьёй 16  Налогового</w:t>
      </w:r>
      <w:r w:rsidRPr="008B7C12">
        <w:t xml:space="preserve"> </w:t>
      </w:r>
      <w:r>
        <w:t xml:space="preserve">кодекса Российской Федерации направляются в территориальные налоговые и финансовые  органы. </w:t>
      </w:r>
    </w:p>
    <w:p w:rsidR="004A4A77" w:rsidRPr="002335D6" w:rsidRDefault="004A4A77" w:rsidP="004A4A77">
      <w:pPr>
        <w:autoSpaceDE w:val="0"/>
        <w:autoSpaceDN w:val="0"/>
        <w:adjustRightInd w:val="0"/>
        <w:jc w:val="both"/>
      </w:pPr>
      <w:r>
        <w:t xml:space="preserve">  17</w:t>
      </w:r>
      <w:r w:rsidRPr="002335D6">
        <w:t>.</w:t>
      </w:r>
      <w:r>
        <w:t>Настоящее решение вступает</w:t>
      </w:r>
      <w:r w:rsidRPr="002335D6">
        <w:t xml:space="preserve"> в силу </w:t>
      </w:r>
      <w:r>
        <w:t>с момента официального опубликования  и распространяет  свои действия на правоотношения, возникшие  с</w:t>
      </w:r>
      <w:r w:rsidRPr="002335D6">
        <w:t xml:space="preserve"> </w:t>
      </w:r>
      <w:r>
        <w:t>01 января 2016</w:t>
      </w:r>
      <w:r w:rsidRPr="002335D6">
        <w:t xml:space="preserve"> года.</w:t>
      </w:r>
    </w:p>
    <w:p w:rsidR="004A4A77" w:rsidRPr="002335D6" w:rsidRDefault="004A4A77" w:rsidP="004A4A77">
      <w:pPr>
        <w:jc w:val="both"/>
      </w:pPr>
    </w:p>
    <w:p w:rsidR="004A4A77" w:rsidRPr="002335D6" w:rsidRDefault="004A4A77" w:rsidP="004A4A77">
      <w:pPr>
        <w:tabs>
          <w:tab w:val="left" w:pos="2370"/>
        </w:tabs>
      </w:pPr>
      <w:r w:rsidRPr="002335D6">
        <w:t xml:space="preserve">  </w:t>
      </w:r>
    </w:p>
    <w:p w:rsidR="004A4A77" w:rsidRPr="000C4B4B" w:rsidRDefault="004A4A77" w:rsidP="004A4A77">
      <w:pPr>
        <w:jc w:val="both"/>
      </w:pPr>
      <w:r w:rsidRPr="000C4B4B">
        <w:t xml:space="preserve">Глава сельского поселения Алябьевский: </w:t>
      </w:r>
      <w:r w:rsidRPr="000C4B4B">
        <w:tab/>
      </w:r>
      <w:r w:rsidRPr="000C4B4B">
        <w:tab/>
        <w:t xml:space="preserve">                  </w:t>
      </w:r>
      <w:r w:rsidRPr="000C4B4B">
        <w:tab/>
        <w:t xml:space="preserve">    </w:t>
      </w:r>
      <w:proofErr w:type="spellStart"/>
      <w:r w:rsidRPr="000C4B4B">
        <w:t>Юдеев</w:t>
      </w:r>
      <w:proofErr w:type="spellEnd"/>
      <w:r w:rsidRPr="000C4B4B">
        <w:t xml:space="preserve"> А.В.</w:t>
      </w:r>
    </w:p>
    <w:p w:rsidR="004A4A77" w:rsidRPr="000C4B4B" w:rsidRDefault="004A4A77" w:rsidP="004A4A77">
      <w:pPr>
        <w:jc w:val="both"/>
      </w:pPr>
      <w:r>
        <w:t>Дата подписания: 26.02.2016 года</w:t>
      </w:r>
    </w:p>
    <w:p w:rsidR="004A4A77" w:rsidRDefault="004A4A77" w:rsidP="004A4A7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A4A77" w:rsidRDefault="004A4A77" w:rsidP="004A4A7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A4A77" w:rsidRPr="00094382" w:rsidRDefault="004A4A77" w:rsidP="004A4A77">
      <w:pPr>
        <w:tabs>
          <w:tab w:val="num" w:pos="0"/>
          <w:tab w:val="left" w:pos="2370"/>
        </w:tabs>
        <w:ind w:left="72" w:right="-19" w:firstLine="288"/>
        <w:jc w:val="both"/>
      </w:pPr>
    </w:p>
    <w:p w:rsidR="004A4A77" w:rsidRDefault="004A4A77" w:rsidP="004A4A77">
      <w:pPr>
        <w:rPr>
          <w:color w:val="000000"/>
          <w:sz w:val="20"/>
          <w:szCs w:val="20"/>
        </w:rPr>
      </w:pPr>
    </w:p>
    <w:p w:rsidR="00841ABE" w:rsidRDefault="00841ABE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Default="003F5D26"/>
    <w:p w:rsidR="003F5D26" w:rsidRPr="003F5D26" w:rsidRDefault="003F5D26">
      <w:pPr>
        <w:rPr>
          <w:i/>
        </w:rPr>
      </w:pPr>
      <w:bookmarkStart w:id="0" w:name="_GoBack"/>
      <w:r w:rsidRPr="003F5D26">
        <w:rPr>
          <w:i/>
        </w:rPr>
        <w:t xml:space="preserve">Дата актуализации: </w:t>
      </w:r>
      <w:r w:rsidR="00591F7D">
        <w:rPr>
          <w:i/>
        </w:rPr>
        <w:t>25.12</w:t>
      </w:r>
      <w:r w:rsidRPr="003F5D26">
        <w:rPr>
          <w:i/>
        </w:rPr>
        <w:t>.2020</w:t>
      </w:r>
      <w:bookmarkEnd w:id="0"/>
    </w:p>
    <w:sectPr w:rsidR="003F5D26" w:rsidRPr="003F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94"/>
    <w:rsid w:val="00034E7B"/>
    <w:rsid w:val="00104E7D"/>
    <w:rsid w:val="003F5D26"/>
    <w:rsid w:val="004A4A77"/>
    <w:rsid w:val="00583BF6"/>
    <w:rsid w:val="00591F7D"/>
    <w:rsid w:val="00672499"/>
    <w:rsid w:val="00841ABE"/>
    <w:rsid w:val="009A2894"/>
    <w:rsid w:val="00B8338E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3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3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2019-11-14T06:09:00Z</dcterms:created>
  <dcterms:modified xsi:type="dcterms:W3CDTF">2020-12-25T05:18:00Z</dcterms:modified>
</cp:coreProperties>
</file>